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F23EA" w14:textId="77777777" w:rsidR="00A04B24" w:rsidRPr="00A04B24" w:rsidRDefault="00A04B24" w:rsidP="00A04B24">
      <w:pPr>
        <w:widowControl w:val="0"/>
        <w:pBdr>
          <w:bottom w:val="single" w:sz="4" w:space="0" w:color="FFFFFF"/>
        </w:pBdr>
        <w:tabs>
          <w:tab w:val="left" w:pos="709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ТҮСІНДІРМЕ ЖАЗБА</w:t>
      </w:r>
    </w:p>
    <w:p w14:paraId="77D1776F" w14:textId="77777777" w:rsidR="00A04B24" w:rsidRPr="00A04B24" w:rsidRDefault="00A04B24" w:rsidP="00A04B24">
      <w:pPr>
        <w:widowControl w:val="0"/>
        <w:pBdr>
          <w:bottom w:val="single" w:sz="4" w:space="0" w:color="FFFFFF"/>
        </w:pBdr>
        <w:tabs>
          <w:tab w:val="left" w:pos="709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Қазақстан</w:t>
      </w:r>
      <w:proofErr w:type="spellEnd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en-US"/>
        </w:rPr>
        <w:t> </w:t>
      </w:r>
      <w:proofErr w:type="spellStart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Республикасы</w:t>
      </w:r>
      <w:proofErr w:type="spellEnd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en-US"/>
        </w:rPr>
        <w:t> </w:t>
      </w:r>
      <w:proofErr w:type="spellStart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Қаржы</w:t>
      </w:r>
      <w:proofErr w:type="spellEnd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en-US"/>
        </w:rPr>
        <w:t> </w:t>
      </w:r>
      <w:proofErr w:type="spellStart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министрінің</w:t>
      </w:r>
      <w:proofErr w:type="spellEnd"/>
    </w:p>
    <w:p w14:paraId="6E0B7DE6" w14:textId="77777777" w:rsidR="00A04B24" w:rsidRPr="00156772" w:rsidRDefault="00A04B24" w:rsidP="00A04B24">
      <w:pPr>
        <w:pStyle w:val="32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</w:pPr>
      <w:r w:rsidRPr="00156772">
        <w:rPr>
          <w:b w:val="0"/>
          <w:bCs w:val="0"/>
          <w:color w:val="000000"/>
          <w:sz w:val="28"/>
          <w:szCs w:val="28"/>
          <w:lang w:val="kk-KZ"/>
        </w:rPr>
        <w:t>«</w:t>
      </w:r>
      <w:r w:rsidRPr="00330854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Қазақстан Республикасының мемлекеттік кірістер органдары мен Ұлттық Банкі арасындағы валюталық операциялар бойынша ақпарат пен мәліметтерді ұсыну қағидаларын бекіту туралы</w:t>
      </w:r>
      <w:r w:rsidRPr="00156772">
        <w:rPr>
          <w:b w:val="0"/>
          <w:bCs w:val="0"/>
          <w:color w:val="000000"/>
          <w:sz w:val="28"/>
          <w:szCs w:val="28"/>
          <w:lang w:val="kk-KZ"/>
        </w:rPr>
        <w:t>»</w:t>
      </w:r>
    </w:p>
    <w:p w14:paraId="5C22B723" w14:textId="77777777" w:rsidR="00A04B24" w:rsidRPr="00B17D47" w:rsidRDefault="00A04B24" w:rsidP="00A04B24">
      <w:pPr>
        <w:widowControl w:val="0"/>
        <w:pBdr>
          <w:bottom w:val="single" w:sz="4" w:space="0" w:color="FFFFFF"/>
        </w:pBdr>
        <w:tabs>
          <w:tab w:val="left" w:pos="709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kk-KZ" w:eastAsia="en-US"/>
        </w:rPr>
      </w:pPr>
      <w:r w:rsidRPr="00B17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en-US"/>
        </w:rPr>
        <w:t>бұйрығының жобасына</w:t>
      </w:r>
    </w:p>
    <w:p w14:paraId="3AD89A13" w14:textId="77777777" w:rsidR="00A04B24" w:rsidRPr="00B17D47" w:rsidRDefault="00A04B24" w:rsidP="00A04B24">
      <w:pPr>
        <w:widowControl w:val="0"/>
        <w:pBdr>
          <w:bottom w:val="single" w:sz="4" w:space="0" w:color="FFFFFF"/>
        </w:pBdr>
        <w:tabs>
          <w:tab w:val="left" w:pos="709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kk-KZ" w:eastAsia="en-US"/>
        </w:rPr>
      </w:pPr>
      <w:r w:rsidRPr="00B17D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en-US"/>
        </w:rPr>
        <w:t>(бұдан әрі – Жоба)</w:t>
      </w:r>
    </w:p>
    <w:p w14:paraId="70C11B18" w14:textId="77777777" w:rsidR="00292532" w:rsidRPr="00B17D47" w:rsidRDefault="00292532" w:rsidP="00E06267">
      <w:pPr>
        <w:pStyle w:val="32"/>
        <w:shd w:val="clear" w:color="auto" w:fill="auto"/>
        <w:spacing w:before="0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33847C1" w14:textId="77777777" w:rsidR="00A04B24" w:rsidRPr="00B17D47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B17D47">
        <w:rPr>
          <w:rFonts w:ascii="Times New Roman" w:hAnsi="Times New Roman"/>
          <w:b/>
          <w:sz w:val="28"/>
          <w:szCs w:val="28"/>
          <w:lang w:val="kk-KZ"/>
        </w:rPr>
        <w:t>1. Жобаны әзірлеген мемлекеттік органның атауы.</w:t>
      </w:r>
    </w:p>
    <w:p w14:paraId="5125B2AB" w14:textId="77777777" w:rsidR="00A04B24" w:rsidRPr="00B17D47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  <w:lang w:val="kk-KZ"/>
        </w:rPr>
      </w:pPr>
      <w:r w:rsidRPr="00B17D47">
        <w:rPr>
          <w:rFonts w:ascii="Times New Roman" w:hAnsi="Times New Roman"/>
          <w:sz w:val="28"/>
          <w:szCs w:val="28"/>
          <w:lang w:val="kk-KZ"/>
        </w:rPr>
        <w:t>Қазақстан Республикасы Қаржы министрлігі.</w:t>
      </w:r>
    </w:p>
    <w:p w14:paraId="2E443831" w14:textId="77777777" w:rsidR="00A04B24" w:rsidRPr="00B17D47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B17D47">
        <w:rPr>
          <w:rFonts w:ascii="Times New Roman" w:hAnsi="Times New Roman"/>
          <w:b/>
          <w:sz w:val="28"/>
          <w:szCs w:val="28"/>
          <w:lang w:val="kk-KZ"/>
        </w:rPr>
        <w:t>2. Нормативтік құқықтық акті жобасын қабылдаудың негіздемелері, оның ішінде тиісті құқықтық актілерге, Қазақстан Республикасы ратификациялаған халықаралық шарттардың нормаларына, Қазақстан Республикасы қатысушысы болып табылатын халықаралық ұйымдардың шешімдеріне, сондай-ақ Президенттің, Президент Әкімшілігі басшылығының, Үкімет пен Премьер-Министр Кеңсесінің хаттамалық және өзге де тапсырмаларына сілтеме жасау.</w:t>
      </w:r>
    </w:p>
    <w:p w14:paraId="0A2C8320" w14:textId="211533D2" w:rsidR="00A04B24" w:rsidRPr="00B17D47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  <w:lang w:val="kk-KZ"/>
        </w:rPr>
      </w:pPr>
      <w:r w:rsidRPr="00B17D47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 Салық кодексінің </w:t>
      </w:r>
      <w:r>
        <w:rPr>
          <w:rFonts w:ascii="Times New Roman" w:hAnsi="Times New Roman"/>
          <w:sz w:val="28"/>
          <w:szCs w:val="28"/>
          <w:lang w:val="kk-KZ"/>
        </w:rPr>
        <w:t>53</w:t>
      </w:r>
      <w:r w:rsidRPr="00B17D47">
        <w:rPr>
          <w:rFonts w:ascii="Times New Roman" w:hAnsi="Times New Roman"/>
          <w:sz w:val="28"/>
          <w:szCs w:val="28"/>
          <w:lang w:val="kk-KZ"/>
        </w:rPr>
        <w:t>-бабын</w:t>
      </w:r>
      <w:r>
        <w:rPr>
          <w:rFonts w:ascii="Times New Roman" w:hAnsi="Times New Roman"/>
          <w:sz w:val="28"/>
          <w:szCs w:val="28"/>
          <w:lang w:val="kk-KZ"/>
        </w:rPr>
        <w:t>ның 4-тармақшасына</w:t>
      </w:r>
      <w:r w:rsidRPr="00B17D47">
        <w:rPr>
          <w:rFonts w:ascii="Times New Roman" w:hAnsi="Times New Roman"/>
          <w:sz w:val="28"/>
          <w:szCs w:val="28"/>
          <w:lang w:val="kk-KZ"/>
        </w:rPr>
        <w:t xml:space="preserve"> сәйкес әзірленген.</w:t>
      </w:r>
    </w:p>
    <w:p w14:paraId="68AF1580" w14:textId="77777777" w:rsidR="00A04B24" w:rsidRPr="00B17D47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B17D47">
        <w:rPr>
          <w:rFonts w:ascii="Times New Roman" w:hAnsi="Times New Roman"/>
          <w:sz w:val="28"/>
          <w:szCs w:val="28"/>
          <w:lang w:val="kk-KZ"/>
        </w:rPr>
        <w:t>3</w:t>
      </w:r>
      <w:r w:rsidRPr="00B17D47">
        <w:rPr>
          <w:rFonts w:ascii="Times New Roman" w:hAnsi="Times New Roman"/>
          <w:b/>
          <w:sz w:val="28"/>
          <w:szCs w:val="28"/>
          <w:lang w:val="kk-KZ"/>
        </w:rPr>
        <w:t>. Нормативтік құқықтық акті жобасы бойынша қаржылық шығындардың қажеттілігі және оның қаржылық қамтамасыз етілуі, оның ішінде қаржыландыру көзі, сондай-ақ бюджет заңнамасында көзделген жағдайда – тиісті бюджет комиссиясының шешімі (тиісті есептеулер, қаржыландыру көзіне сілтеме, тиісті бюджет комиссиясының шешімінің көшірмесі түсіндірме жазбаға міндетті түрде қоса беріледі).</w:t>
      </w:r>
    </w:p>
    <w:p w14:paraId="1FD8B627" w14:textId="77777777" w:rsidR="00A04B24" w:rsidRPr="00B17D47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  <w:lang w:val="kk-KZ"/>
        </w:rPr>
      </w:pPr>
      <w:r w:rsidRPr="00B17D47">
        <w:rPr>
          <w:rFonts w:ascii="Times New Roman" w:hAnsi="Times New Roman"/>
          <w:sz w:val="28"/>
          <w:szCs w:val="28"/>
          <w:lang w:val="kk-KZ"/>
        </w:rPr>
        <w:t>Жобаны іске асыру республикалық бюджеттен қаржы бөлуді талап етпейді.</w:t>
      </w:r>
    </w:p>
    <w:p w14:paraId="57D0CA29" w14:textId="77777777" w:rsidR="00A04B24" w:rsidRPr="00DC365F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DC365F">
        <w:rPr>
          <w:rFonts w:ascii="Times New Roman" w:hAnsi="Times New Roman"/>
          <w:sz w:val="28"/>
          <w:szCs w:val="28"/>
          <w:lang w:val="kk-KZ"/>
        </w:rPr>
        <w:t>4</w:t>
      </w:r>
      <w:r w:rsidRPr="00DC365F">
        <w:rPr>
          <w:rFonts w:ascii="Times New Roman" w:hAnsi="Times New Roman"/>
          <w:b/>
          <w:sz w:val="28"/>
          <w:szCs w:val="28"/>
          <w:lang w:val="kk-KZ"/>
        </w:rPr>
        <w:t>. Нормативтік құқықтық акті жобасын қабылдау жағдайында халықтың кең тобы үшін болжанатын әлеуметтік-экономикалық, құқықтық және (немесе) өзге де салдарлар, сондай-ақ жобаның ұлттық қауіпсіздікті қамтамасыз етуге әсері.</w:t>
      </w:r>
    </w:p>
    <w:p w14:paraId="201ED49E" w14:textId="77777777" w:rsidR="00DC365F" w:rsidRDefault="00DC365F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  <w:lang w:val="kk-KZ"/>
        </w:rPr>
      </w:pPr>
      <w:r w:rsidRPr="00DC365F">
        <w:rPr>
          <w:rFonts w:ascii="Times New Roman" w:hAnsi="Times New Roman"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салдарға әкеп соқпайды.</w:t>
      </w:r>
      <w:bookmarkStart w:id="0" w:name="_GoBack"/>
      <w:bookmarkEnd w:id="0"/>
    </w:p>
    <w:p w14:paraId="146314FA" w14:textId="7C3F369B" w:rsidR="00A04B24" w:rsidRPr="00DC365F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DC365F">
        <w:rPr>
          <w:rFonts w:ascii="Times New Roman" w:hAnsi="Times New Roman"/>
          <w:b/>
          <w:sz w:val="28"/>
          <w:szCs w:val="28"/>
          <w:lang w:val="kk-KZ"/>
        </w:rPr>
        <w:t>5. Жекелеген әлеуетті стейкхолдерлер (мемлекет, бизнес-қоғамдастық, халық, өзге де санаттар) үшін күтілетін нәтижелердің нақты мақсаттары мен мерзімдері, олардың егжей-тегжейлі сипаттамасы.</w:t>
      </w:r>
    </w:p>
    <w:p w14:paraId="698D5C35" w14:textId="77777777" w:rsidR="00B17D47" w:rsidRDefault="00B17D47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17D47">
        <w:rPr>
          <w:rFonts w:ascii="Times New Roman" w:hAnsi="Times New Roman"/>
          <w:sz w:val="28"/>
          <w:szCs w:val="28"/>
        </w:rPr>
        <w:t>Жобаны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іске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асыру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Ұлттық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Банк пен </w:t>
      </w:r>
      <w:proofErr w:type="spellStart"/>
      <w:r w:rsidRPr="00B17D47">
        <w:rPr>
          <w:rFonts w:ascii="Times New Roman" w:hAnsi="Times New Roman"/>
          <w:sz w:val="28"/>
          <w:szCs w:val="28"/>
        </w:rPr>
        <w:t>мемлекеттік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кірістер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органдары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арасында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ақпарат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алмасудың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бірыңғай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қағидаларын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белгілеу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арқылы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валюталық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және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салықтық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әкімшілендіруді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жетілдіруге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бағытталған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. "Астана" </w:t>
      </w:r>
      <w:proofErr w:type="spellStart"/>
      <w:r w:rsidRPr="00B17D47">
        <w:rPr>
          <w:rFonts w:ascii="Times New Roman" w:hAnsi="Times New Roman"/>
          <w:sz w:val="28"/>
          <w:szCs w:val="28"/>
        </w:rPr>
        <w:t>халықаралық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қаржы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орталығының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резидент </w:t>
      </w:r>
      <w:proofErr w:type="spellStart"/>
      <w:r w:rsidRPr="00B17D47">
        <w:rPr>
          <w:rFonts w:ascii="Times New Roman" w:hAnsi="Times New Roman"/>
          <w:sz w:val="28"/>
          <w:szCs w:val="28"/>
        </w:rPr>
        <w:t>доходстерінің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кірістері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мен </w:t>
      </w:r>
      <w:proofErr w:type="spellStart"/>
      <w:r w:rsidRPr="00B17D47">
        <w:rPr>
          <w:rFonts w:ascii="Times New Roman" w:hAnsi="Times New Roman"/>
          <w:sz w:val="28"/>
          <w:szCs w:val="28"/>
        </w:rPr>
        <w:t>қатысушыларының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операцияларын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қоса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алғанда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, Америка </w:t>
      </w:r>
      <w:proofErr w:type="spellStart"/>
      <w:r w:rsidRPr="00B17D47">
        <w:rPr>
          <w:rFonts w:ascii="Times New Roman" w:hAnsi="Times New Roman"/>
          <w:sz w:val="28"/>
          <w:szCs w:val="28"/>
        </w:rPr>
        <w:t>Құрама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Штаттарының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50 000 </w:t>
      </w:r>
      <w:proofErr w:type="spellStart"/>
      <w:r w:rsidRPr="00B17D47">
        <w:rPr>
          <w:rFonts w:ascii="Times New Roman" w:hAnsi="Times New Roman"/>
          <w:sz w:val="28"/>
          <w:szCs w:val="28"/>
        </w:rPr>
        <w:t>доллардан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астам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валюталық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операциялары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туралы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мәліметтерді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беру </w:t>
      </w:r>
      <w:proofErr w:type="spellStart"/>
      <w:r w:rsidRPr="00B17D47">
        <w:rPr>
          <w:rFonts w:ascii="Times New Roman" w:hAnsi="Times New Roman"/>
          <w:sz w:val="28"/>
          <w:szCs w:val="28"/>
        </w:rPr>
        <w:t>қаржы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ағындарының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ашықтығын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арттыруға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және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салық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төлеуден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жалтару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тәуекелдерін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азайтуға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lastRenderedPageBreak/>
        <w:t>мүмкіндік</w:t>
      </w:r>
      <w:proofErr w:type="spellEnd"/>
      <w:r w:rsidRPr="00B17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D47">
        <w:rPr>
          <w:rFonts w:ascii="Times New Roman" w:hAnsi="Times New Roman"/>
          <w:sz w:val="28"/>
          <w:szCs w:val="28"/>
        </w:rPr>
        <w:t>береді</w:t>
      </w:r>
      <w:proofErr w:type="spellEnd"/>
      <w:r w:rsidRPr="00B17D47">
        <w:rPr>
          <w:rFonts w:ascii="Times New Roman" w:hAnsi="Times New Roman"/>
          <w:sz w:val="28"/>
          <w:szCs w:val="28"/>
        </w:rPr>
        <w:t>.</w:t>
      </w:r>
    </w:p>
    <w:p w14:paraId="01C02F6C" w14:textId="1BB77EEF" w:rsidR="00A04B24" w:rsidRPr="00A04B24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A04B24">
        <w:rPr>
          <w:rFonts w:ascii="Times New Roman" w:hAnsi="Times New Roman"/>
          <w:b/>
          <w:sz w:val="28"/>
          <w:szCs w:val="28"/>
        </w:rPr>
        <w:t xml:space="preserve">6.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Жоба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қабылданған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жағдайда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заңнаманы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осы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жобасына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сәйкестікке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келтіру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қажеттілігі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актілерді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қабылдау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не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қолданыстағы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актілерге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өзгерістер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немесе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толықтырулар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енгізу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талап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етілетінін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не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мұндай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қажеттіліктің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жоқтығын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көрсету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>).</w:t>
      </w:r>
    </w:p>
    <w:p w14:paraId="44E8060B" w14:textId="77777777" w:rsidR="00A04B24" w:rsidRPr="005436A8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Қажет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етілмейді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143CBC9A" w14:textId="77777777" w:rsidR="00A04B24" w:rsidRPr="00A04B24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A04B24">
        <w:rPr>
          <w:rFonts w:ascii="Times New Roman" w:hAnsi="Times New Roman"/>
          <w:b/>
          <w:sz w:val="28"/>
          <w:szCs w:val="28"/>
        </w:rPr>
        <w:t xml:space="preserve">7.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Жобаның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ратификациялаған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халықаралық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шарттарға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қатысушысы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болып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табылатын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халықаралық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ұйымдардың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шешімдеріне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сәйкестігі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>.</w:t>
      </w:r>
    </w:p>
    <w:p w14:paraId="791C19F0" w14:textId="77777777" w:rsidR="00A04B24" w:rsidRPr="005436A8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Сәйкес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келеді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461BFCA8" w14:textId="77777777" w:rsidR="00A04B24" w:rsidRPr="00A04B24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A04B24">
        <w:rPr>
          <w:rFonts w:ascii="Times New Roman" w:hAnsi="Times New Roman"/>
          <w:b/>
          <w:sz w:val="28"/>
          <w:szCs w:val="28"/>
        </w:rPr>
        <w:t xml:space="preserve">8.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іске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асыруға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байланысты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жеке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кәсіпкерлік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субъектілерінің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шығындарының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азаюын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немесе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ұлғаюын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растайтын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есептеулердің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04B24">
        <w:rPr>
          <w:rFonts w:ascii="Times New Roman" w:hAnsi="Times New Roman"/>
          <w:b/>
          <w:sz w:val="28"/>
          <w:szCs w:val="28"/>
        </w:rPr>
        <w:t>нәтижелері</w:t>
      </w:r>
      <w:proofErr w:type="spellEnd"/>
      <w:r w:rsidRPr="00A04B24">
        <w:rPr>
          <w:rFonts w:ascii="Times New Roman" w:hAnsi="Times New Roman"/>
          <w:b/>
          <w:sz w:val="28"/>
          <w:szCs w:val="28"/>
        </w:rPr>
        <w:t>.</w:t>
      </w:r>
    </w:p>
    <w:p w14:paraId="3AB8853C" w14:textId="77777777" w:rsidR="00A04B24" w:rsidRPr="005436A8" w:rsidRDefault="00A04B24" w:rsidP="00A04B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Жобаны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іске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асыру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жеке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кәсіпкерлік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субъектілерінің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шығындарының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азаюына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және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436A8">
        <w:rPr>
          <w:rFonts w:ascii="Times New Roman" w:hAnsi="Times New Roman"/>
          <w:sz w:val="28"/>
          <w:szCs w:val="28"/>
        </w:rPr>
        <w:t>немесе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5436A8">
        <w:rPr>
          <w:rFonts w:ascii="Times New Roman" w:hAnsi="Times New Roman"/>
          <w:sz w:val="28"/>
          <w:szCs w:val="28"/>
        </w:rPr>
        <w:t>ұлғаюына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әкеп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соқпайды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38C72ACD" w14:textId="77777777" w:rsidR="00A04B24" w:rsidRPr="00A04B24" w:rsidRDefault="00A04B24" w:rsidP="00A04B24">
      <w:pPr>
        <w:widowControl w:val="0"/>
        <w:pBdr>
          <w:bottom w:val="single" w:sz="4" w:space="0" w:color="FFFFFF"/>
        </w:pBdr>
        <w:tabs>
          <w:tab w:val="left" w:pos="709"/>
        </w:tabs>
        <w:jc w:val="left"/>
        <w:rPr>
          <w:rFonts w:ascii="Times New Roman" w:eastAsia="Times New Roman" w:hAnsi="Times New Roman" w:cs="Times New Roman"/>
          <w:sz w:val="24"/>
          <w:szCs w:val="24"/>
          <w:lang w:val="kk-KZ" w:eastAsia="en-US"/>
        </w:rPr>
      </w:pPr>
      <w:r w:rsidRPr="00A04B24">
        <w:rPr>
          <w:rFonts w:ascii="Times New Roman" w:eastAsia="Times New Roman" w:hAnsi="Times New Roman" w:cs="Times New Roman"/>
          <w:sz w:val="24"/>
          <w:szCs w:val="24"/>
          <w:lang w:val="kk-KZ" w:eastAsia="en-US"/>
        </w:rPr>
        <w:t> </w:t>
      </w:r>
    </w:p>
    <w:p w14:paraId="4BC1C7E0" w14:textId="77777777" w:rsidR="00A04B24" w:rsidRPr="00A04B24" w:rsidRDefault="00A04B24" w:rsidP="00A04B24">
      <w:pPr>
        <w:widowControl w:val="0"/>
        <w:pBdr>
          <w:bottom w:val="single" w:sz="4" w:space="0" w:color="FFFFFF"/>
        </w:pBdr>
        <w:tabs>
          <w:tab w:val="left" w:pos="709"/>
        </w:tabs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Қазақстан</w:t>
      </w:r>
      <w:proofErr w:type="spellEnd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en-US"/>
        </w:rPr>
        <w:t> </w:t>
      </w:r>
      <w:proofErr w:type="spellStart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Республикасының</w:t>
      </w:r>
      <w:proofErr w:type="spellEnd"/>
    </w:p>
    <w:p w14:paraId="641DA833" w14:textId="77777777" w:rsidR="00A04B24" w:rsidRPr="00A04B24" w:rsidRDefault="00A04B24" w:rsidP="00A04B24">
      <w:pPr>
        <w:widowControl w:val="0"/>
        <w:pBdr>
          <w:bottom w:val="single" w:sz="4" w:space="0" w:color="FFFFFF"/>
        </w:pBdr>
        <w:tabs>
          <w:tab w:val="left" w:pos="709"/>
        </w:tabs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Қаржы</w:t>
      </w:r>
      <w:proofErr w:type="spellEnd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en-US"/>
        </w:rPr>
        <w:t> </w:t>
      </w:r>
      <w:proofErr w:type="spellStart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министрі</w:t>
      </w:r>
      <w:proofErr w:type="spellEnd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ab/>
      </w:r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ab/>
      </w:r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ab/>
      </w:r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ab/>
      </w:r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ab/>
      </w:r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ab/>
      </w:r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ab/>
        <w:t xml:space="preserve">М. </w:t>
      </w:r>
      <w:proofErr w:type="spellStart"/>
      <w:r w:rsidRPr="00A04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Такиев</w:t>
      </w:r>
      <w:proofErr w:type="spellEnd"/>
    </w:p>
    <w:p w14:paraId="60CAA5D6" w14:textId="77777777" w:rsidR="00A04B24" w:rsidRPr="00A04B24" w:rsidRDefault="00A04B24" w:rsidP="00A04B24">
      <w:pPr>
        <w:widowControl w:val="0"/>
        <w:pBdr>
          <w:bottom w:val="single" w:sz="4" w:space="0" w:color="FFFFFF"/>
        </w:pBdr>
        <w:tabs>
          <w:tab w:val="left" w:pos="709"/>
        </w:tabs>
        <w:jc w:val="lef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04B2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 </w:t>
      </w:r>
    </w:p>
    <w:p w14:paraId="60F51194" w14:textId="5F87B2C8" w:rsidR="00794BAF" w:rsidRPr="00B56953" w:rsidRDefault="00794BAF" w:rsidP="00B5695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sectPr w:rsidR="00794BAF" w:rsidRPr="00B56953" w:rsidSect="00486847">
      <w:headerReference w:type="default" r:id="rId8"/>
      <w:pgSz w:w="11906" w:h="16838"/>
      <w:pgMar w:top="1418" w:right="851" w:bottom="1418" w:left="1418" w:header="567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6B0F6" w16cex:dateUtc="2024-06-14T07:07:00Z"/>
  <w16cex:commentExtensible w16cex:durableId="2A169C55" w16cex:dateUtc="2024-06-14T05:39:00Z"/>
  <w16cex:commentExtensible w16cex:durableId="2A26CFDF" w16cex:dateUtc="2024-06-26T1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1F7882" w16cid:durableId="2A16B0F6"/>
  <w16cid:commentId w16cid:paraId="3F15246B" w16cid:durableId="2A169C55"/>
  <w16cid:commentId w16cid:paraId="79137F0A" w16cid:durableId="2A26CF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C87E1" w14:textId="77777777" w:rsidR="00AD22E0" w:rsidRDefault="00AD22E0" w:rsidP="0063010A">
      <w:r>
        <w:separator/>
      </w:r>
    </w:p>
  </w:endnote>
  <w:endnote w:type="continuationSeparator" w:id="0">
    <w:p w14:paraId="666180D9" w14:textId="77777777" w:rsidR="00AD22E0" w:rsidRDefault="00AD22E0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105A6" w14:textId="77777777" w:rsidR="00AD22E0" w:rsidRDefault="00AD22E0" w:rsidP="0063010A">
      <w:r>
        <w:separator/>
      </w:r>
    </w:p>
  </w:footnote>
  <w:footnote w:type="continuationSeparator" w:id="0">
    <w:p w14:paraId="718FFE4F" w14:textId="77777777" w:rsidR="00AD22E0" w:rsidRDefault="00AD22E0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0657A04A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365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D86FC0"/>
    <w:multiLevelType w:val="hybridMultilevel"/>
    <w:tmpl w:val="B1A22BC0"/>
    <w:lvl w:ilvl="0" w:tplc="FF7CC01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B5D658C"/>
    <w:multiLevelType w:val="hybridMultilevel"/>
    <w:tmpl w:val="D14C001C"/>
    <w:lvl w:ilvl="0" w:tplc="FF7CC01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23D8C"/>
    <w:rsid w:val="00023F5C"/>
    <w:rsid w:val="00036C26"/>
    <w:rsid w:val="00037708"/>
    <w:rsid w:val="000377F3"/>
    <w:rsid w:val="00040677"/>
    <w:rsid w:val="000451BC"/>
    <w:rsid w:val="0005273A"/>
    <w:rsid w:val="0005583D"/>
    <w:rsid w:val="00056F87"/>
    <w:rsid w:val="000660CD"/>
    <w:rsid w:val="00067851"/>
    <w:rsid w:val="00070044"/>
    <w:rsid w:val="00070657"/>
    <w:rsid w:val="00081DD1"/>
    <w:rsid w:val="00097859"/>
    <w:rsid w:val="000A5960"/>
    <w:rsid w:val="000A6ED2"/>
    <w:rsid w:val="000B0518"/>
    <w:rsid w:val="000B216A"/>
    <w:rsid w:val="000B5AC6"/>
    <w:rsid w:val="000B7078"/>
    <w:rsid w:val="000C0A71"/>
    <w:rsid w:val="000C1968"/>
    <w:rsid w:val="000C23B4"/>
    <w:rsid w:val="000C4B90"/>
    <w:rsid w:val="000C62CE"/>
    <w:rsid w:val="000D7B9F"/>
    <w:rsid w:val="000E10B2"/>
    <w:rsid w:val="000E2F0B"/>
    <w:rsid w:val="000F64ED"/>
    <w:rsid w:val="00105F9C"/>
    <w:rsid w:val="00106742"/>
    <w:rsid w:val="00120439"/>
    <w:rsid w:val="00120602"/>
    <w:rsid w:val="00125650"/>
    <w:rsid w:val="00136C0E"/>
    <w:rsid w:val="00137731"/>
    <w:rsid w:val="0014290E"/>
    <w:rsid w:val="00145C66"/>
    <w:rsid w:val="00154044"/>
    <w:rsid w:val="001629E5"/>
    <w:rsid w:val="001701C9"/>
    <w:rsid w:val="00177C53"/>
    <w:rsid w:val="001839ED"/>
    <w:rsid w:val="00183B0B"/>
    <w:rsid w:val="0018521A"/>
    <w:rsid w:val="00186D8C"/>
    <w:rsid w:val="001B0A4A"/>
    <w:rsid w:val="001B0E86"/>
    <w:rsid w:val="001C0805"/>
    <w:rsid w:val="001C1DC3"/>
    <w:rsid w:val="001C284D"/>
    <w:rsid w:val="001D30EC"/>
    <w:rsid w:val="001D4A10"/>
    <w:rsid w:val="001E2DD8"/>
    <w:rsid w:val="001E49A6"/>
    <w:rsid w:val="001E567C"/>
    <w:rsid w:val="001F1910"/>
    <w:rsid w:val="001F31CA"/>
    <w:rsid w:val="001F722B"/>
    <w:rsid w:val="0020106F"/>
    <w:rsid w:val="00206395"/>
    <w:rsid w:val="0022428C"/>
    <w:rsid w:val="002361D8"/>
    <w:rsid w:val="0024412E"/>
    <w:rsid w:val="00246ADE"/>
    <w:rsid w:val="00250B81"/>
    <w:rsid w:val="002526D1"/>
    <w:rsid w:val="002562FF"/>
    <w:rsid w:val="002568F4"/>
    <w:rsid w:val="0025744D"/>
    <w:rsid w:val="00265765"/>
    <w:rsid w:val="002671BE"/>
    <w:rsid w:val="00275380"/>
    <w:rsid w:val="00275C47"/>
    <w:rsid w:val="00275E4D"/>
    <w:rsid w:val="0028033E"/>
    <w:rsid w:val="00286726"/>
    <w:rsid w:val="00292532"/>
    <w:rsid w:val="00295B4E"/>
    <w:rsid w:val="002977E5"/>
    <w:rsid w:val="00297A58"/>
    <w:rsid w:val="002A1BC7"/>
    <w:rsid w:val="002A2C1B"/>
    <w:rsid w:val="002A7462"/>
    <w:rsid w:val="002C0291"/>
    <w:rsid w:val="002D1D0E"/>
    <w:rsid w:val="002D467C"/>
    <w:rsid w:val="002E2E83"/>
    <w:rsid w:val="002F0248"/>
    <w:rsid w:val="002F3AEA"/>
    <w:rsid w:val="00303D30"/>
    <w:rsid w:val="00304389"/>
    <w:rsid w:val="00315965"/>
    <w:rsid w:val="00322F5F"/>
    <w:rsid w:val="003249E3"/>
    <w:rsid w:val="00326A2A"/>
    <w:rsid w:val="00334CD9"/>
    <w:rsid w:val="0033591E"/>
    <w:rsid w:val="003368CB"/>
    <w:rsid w:val="00350E3D"/>
    <w:rsid w:val="003633E0"/>
    <w:rsid w:val="00363733"/>
    <w:rsid w:val="00367366"/>
    <w:rsid w:val="003824E3"/>
    <w:rsid w:val="003A3C73"/>
    <w:rsid w:val="003A3FC5"/>
    <w:rsid w:val="003B713E"/>
    <w:rsid w:val="003B72AD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5DD2"/>
    <w:rsid w:val="004323CE"/>
    <w:rsid w:val="0043720C"/>
    <w:rsid w:val="00441456"/>
    <w:rsid w:val="00442D04"/>
    <w:rsid w:val="00444604"/>
    <w:rsid w:val="00454155"/>
    <w:rsid w:val="00455E55"/>
    <w:rsid w:val="004719A7"/>
    <w:rsid w:val="004736E3"/>
    <w:rsid w:val="004754EB"/>
    <w:rsid w:val="00475768"/>
    <w:rsid w:val="00476A39"/>
    <w:rsid w:val="00481A39"/>
    <w:rsid w:val="00481B8E"/>
    <w:rsid w:val="00483431"/>
    <w:rsid w:val="00486847"/>
    <w:rsid w:val="004A13DD"/>
    <w:rsid w:val="004A3A65"/>
    <w:rsid w:val="004B0A66"/>
    <w:rsid w:val="004B0BD7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63B6"/>
    <w:rsid w:val="004E2430"/>
    <w:rsid w:val="004E7254"/>
    <w:rsid w:val="004F0179"/>
    <w:rsid w:val="004F62E7"/>
    <w:rsid w:val="004F6B40"/>
    <w:rsid w:val="00503DAB"/>
    <w:rsid w:val="00510871"/>
    <w:rsid w:val="00510C79"/>
    <w:rsid w:val="00511FB0"/>
    <w:rsid w:val="00512744"/>
    <w:rsid w:val="00516337"/>
    <w:rsid w:val="00523D83"/>
    <w:rsid w:val="00526A61"/>
    <w:rsid w:val="005376DA"/>
    <w:rsid w:val="00544234"/>
    <w:rsid w:val="0055127A"/>
    <w:rsid w:val="005600B8"/>
    <w:rsid w:val="00560C2E"/>
    <w:rsid w:val="00577572"/>
    <w:rsid w:val="005818BD"/>
    <w:rsid w:val="00585A70"/>
    <w:rsid w:val="00590097"/>
    <w:rsid w:val="0059232C"/>
    <w:rsid w:val="005A2755"/>
    <w:rsid w:val="005A7B7C"/>
    <w:rsid w:val="005C2007"/>
    <w:rsid w:val="005C3D3D"/>
    <w:rsid w:val="005D5F18"/>
    <w:rsid w:val="005E18D5"/>
    <w:rsid w:val="005E5934"/>
    <w:rsid w:val="005E6239"/>
    <w:rsid w:val="00610162"/>
    <w:rsid w:val="00611BFF"/>
    <w:rsid w:val="00612ECB"/>
    <w:rsid w:val="0061393D"/>
    <w:rsid w:val="00613E12"/>
    <w:rsid w:val="00615276"/>
    <w:rsid w:val="0062004D"/>
    <w:rsid w:val="0063010A"/>
    <w:rsid w:val="00632DB9"/>
    <w:rsid w:val="00635ADA"/>
    <w:rsid w:val="006364FB"/>
    <w:rsid w:val="006377D3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784A"/>
    <w:rsid w:val="00673BDF"/>
    <w:rsid w:val="006747FF"/>
    <w:rsid w:val="0068789D"/>
    <w:rsid w:val="006902C2"/>
    <w:rsid w:val="00693900"/>
    <w:rsid w:val="006947CE"/>
    <w:rsid w:val="006A11CF"/>
    <w:rsid w:val="006A2B33"/>
    <w:rsid w:val="006A32ED"/>
    <w:rsid w:val="006A38C5"/>
    <w:rsid w:val="006A6C26"/>
    <w:rsid w:val="006B178C"/>
    <w:rsid w:val="006B648C"/>
    <w:rsid w:val="006B6D61"/>
    <w:rsid w:val="006D206F"/>
    <w:rsid w:val="006E3487"/>
    <w:rsid w:val="006E40F7"/>
    <w:rsid w:val="006E5547"/>
    <w:rsid w:val="006F3490"/>
    <w:rsid w:val="007030F7"/>
    <w:rsid w:val="00713D41"/>
    <w:rsid w:val="00715A67"/>
    <w:rsid w:val="007167ED"/>
    <w:rsid w:val="0072252E"/>
    <w:rsid w:val="00725028"/>
    <w:rsid w:val="00731A55"/>
    <w:rsid w:val="00733752"/>
    <w:rsid w:val="00741701"/>
    <w:rsid w:val="007516A3"/>
    <w:rsid w:val="0075236C"/>
    <w:rsid w:val="00755CF5"/>
    <w:rsid w:val="00756D97"/>
    <w:rsid w:val="007570E9"/>
    <w:rsid w:val="00761159"/>
    <w:rsid w:val="00764569"/>
    <w:rsid w:val="007675A0"/>
    <w:rsid w:val="00770A25"/>
    <w:rsid w:val="007755F1"/>
    <w:rsid w:val="007823AA"/>
    <w:rsid w:val="00787727"/>
    <w:rsid w:val="0079406D"/>
    <w:rsid w:val="00794626"/>
    <w:rsid w:val="00794BAF"/>
    <w:rsid w:val="00795765"/>
    <w:rsid w:val="007963C5"/>
    <w:rsid w:val="00797734"/>
    <w:rsid w:val="007B65AE"/>
    <w:rsid w:val="007B752C"/>
    <w:rsid w:val="007C0583"/>
    <w:rsid w:val="007C3EC7"/>
    <w:rsid w:val="007C4B06"/>
    <w:rsid w:val="007D058B"/>
    <w:rsid w:val="007D084C"/>
    <w:rsid w:val="007D0C04"/>
    <w:rsid w:val="007E037B"/>
    <w:rsid w:val="007E2C34"/>
    <w:rsid w:val="007F1413"/>
    <w:rsid w:val="007F41A0"/>
    <w:rsid w:val="008012CA"/>
    <w:rsid w:val="008037FE"/>
    <w:rsid w:val="00811094"/>
    <w:rsid w:val="00814D30"/>
    <w:rsid w:val="00826D0B"/>
    <w:rsid w:val="00835181"/>
    <w:rsid w:val="0083654F"/>
    <w:rsid w:val="008400DA"/>
    <w:rsid w:val="00843D08"/>
    <w:rsid w:val="008476D4"/>
    <w:rsid w:val="0086237E"/>
    <w:rsid w:val="00875E3E"/>
    <w:rsid w:val="008761F8"/>
    <w:rsid w:val="008768E1"/>
    <w:rsid w:val="0088109B"/>
    <w:rsid w:val="0088130B"/>
    <w:rsid w:val="0088659C"/>
    <w:rsid w:val="00897FA4"/>
    <w:rsid w:val="008A7AA6"/>
    <w:rsid w:val="008B0051"/>
    <w:rsid w:val="008B0339"/>
    <w:rsid w:val="008B324B"/>
    <w:rsid w:val="008B4BCD"/>
    <w:rsid w:val="008C5ADC"/>
    <w:rsid w:val="008D161E"/>
    <w:rsid w:val="008D5174"/>
    <w:rsid w:val="008D5A06"/>
    <w:rsid w:val="008E0567"/>
    <w:rsid w:val="008E6B99"/>
    <w:rsid w:val="008F1744"/>
    <w:rsid w:val="008F424C"/>
    <w:rsid w:val="009016FF"/>
    <w:rsid w:val="009057C6"/>
    <w:rsid w:val="00912B54"/>
    <w:rsid w:val="00921202"/>
    <w:rsid w:val="009248DE"/>
    <w:rsid w:val="00930D57"/>
    <w:rsid w:val="00932888"/>
    <w:rsid w:val="00936D33"/>
    <w:rsid w:val="00941BFB"/>
    <w:rsid w:val="00953623"/>
    <w:rsid w:val="00955028"/>
    <w:rsid w:val="00957AA2"/>
    <w:rsid w:val="0096725B"/>
    <w:rsid w:val="0097157D"/>
    <w:rsid w:val="00974580"/>
    <w:rsid w:val="00974B5B"/>
    <w:rsid w:val="00977A45"/>
    <w:rsid w:val="0098496C"/>
    <w:rsid w:val="00993831"/>
    <w:rsid w:val="00997FC4"/>
    <w:rsid w:val="009A184B"/>
    <w:rsid w:val="009A7110"/>
    <w:rsid w:val="009C2111"/>
    <w:rsid w:val="009C5954"/>
    <w:rsid w:val="009D7791"/>
    <w:rsid w:val="009E14D3"/>
    <w:rsid w:val="009E3C5A"/>
    <w:rsid w:val="009E4BEC"/>
    <w:rsid w:val="009E7062"/>
    <w:rsid w:val="009F2BE8"/>
    <w:rsid w:val="009F393A"/>
    <w:rsid w:val="009F400D"/>
    <w:rsid w:val="009F693C"/>
    <w:rsid w:val="00A00789"/>
    <w:rsid w:val="00A04B24"/>
    <w:rsid w:val="00A24EAF"/>
    <w:rsid w:val="00A3411D"/>
    <w:rsid w:val="00A36995"/>
    <w:rsid w:val="00A40621"/>
    <w:rsid w:val="00A43609"/>
    <w:rsid w:val="00A505C6"/>
    <w:rsid w:val="00A5424C"/>
    <w:rsid w:val="00A56092"/>
    <w:rsid w:val="00A57E51"/>
    <w:rsid w:val="00A71F37"/>
    <w:rsid w:val="00A728EE"/>
    <w:rsid w:val="00A73308"/>
    <w:rsid w:val="00A7519C"/>
    <w:rsid w:val="00A9224C"/>
    <w:rsid w:val="00A950AE"/>
    <w:rsid w:val="00AA1AB9"/>
    <w:rsid w:val="00AA2CD4"/>
    <w:rsid w:val="00AC7BDB"/>
    <w:rsid w:val="00AD22E0"/>
    <w:rsid w:val="00AD576A"/>
    <w:rsid w:val="00AD6D81"/>
    <w:rsid w:val="00AE137C"/>
    <w:rsid w:val="00AE2BC3"/>
    <w:rsid w:val="00AE4567"/>
    <w:rsid w:val="00AE70C6"/>
    <w:rsid w:val="00AF5147"/>
    <w:rsid w:val="00B01072"/>
    <w:rsid w:val="00B04D7F"/>
    <w:rsid w:val="00B13586"/>
    <w:rsid w:val="00B13FF9"/>
    <w:rsid w:val="00B17D47"/>
    <w:rsid w:val="00B33ED6"/>
    <w:rsid w:val="00B4645B"/>
    <w:rsid w:val="00B47532"/>
    <w:rsid w:val="00B50804"/>
    <w:rsid w:val="00B55DD7"/>
    <w:rsid w:val="00B56599"/>
    <w:rsid w:val="00B56953"/>
    <w:rsid w:val="00B6270B"/>
    <w:rsid w:val="00B67703"/>
    <w:rsid w:val="00B7327D"/>
    <w:rsid w:val="00B74B67"/>
    <w:rsid w:val="00B762F3"/>
    <w:rsid w:val="00B7754E"/>
    <w:rsid w:val="00B77E39"/>
    <w:rsid w:val="00B825BD"/>
    <w:rsid w:val="00B84971"/>
    <w:rsid w:val="00B92D8A"/>
    <w:rsid w:val="00B96FD7"/>
    <w:rsid w:val="00BA2168"/>
    <w:rsid w:val="00BA6CC6"/>
    <w:rsid w:val="00BB36A1"/>
    <w:rsid w:val="00BC6B68"/>
    <w:rsid w:val="00BE12A1"/>
    <w:rsid w:val="00BE5C1C"/>
    <w:rsid w:val="00BF4BC8"/>
    <w:rsid w:val="00C005AB"/>
    <w:rsid w:val="00C0110B"/>
    <w:rsid w:val="00C072F2"/>
    <w:rsid w:val="00C12495"/>
    <w:rsid w:val="00C139F6"/>
    <w:rsid w:val="00C31E5A"/>
    <w:rsid w:val="00C36C2C"/>
    <w:rsid w:val="00C47175"/>
    <w:rsid w:val="00C50614"/>
    <w:rsid w:val="00C50D1A"/>
    <w:rsid w:val="00C53C48"/>
    <w:rsid w:val="00C55378"/>
    <w:rsid w:val="00C663EA"/>
    <w:rsid w:val="00C67A0A"/>
    <w:rsid w:val="00C7260D"/>
    <w:rsid w:val="00C81154"/>
    <w:rsid w:val="00C855B5"/>
    <w:rsid w:val="00C85AD9"/>
    <w:rsid w:val="00C866F5"/>
    <w:rsid w:val="00C879AF"/>
    <w:rsid w:val="00C87DA9"/>
    <w:rsid w:val="00C90272"/>
    <w:rsid w:val="00C92263"/>
    <w:rsid w:val="00CA2400"/>
    <w:rsid w:val="00CA4E7F"/>
    <w:rsid w:val="00CB2D55"/>
    <w:rsid w:val="00CB7F2F"/>
    <w:rsid w:val="00CC470D"/>
    <w:rsid w:val="00CD6E9B"/>
    <w:rsid w:val="00CF2B16"/>
    <w:rsid w:val="00CF46FC"/>
    <w:rsid w:val="00CF4C76"/>
    <w:rsid w:val="00CF5A5A"/>
    <w:rsid w:val="00CF6D98"/>
    <w:rsid w:val="00D01870"/>
    <w:rsid w:val="00D032B9"/>
    <w:rsid w:val="00D03590"/>
    <w:rsid w:val="00D11B37"/>
    <w:rsid w:val="00D2155F"/>
    <w:rsid w:val="00D235AB"/>
    <w:rsid w:val="00D35471"/>
    <w:rsid w:val="00D3669E"/>
    <w:rsid w:val="00D41CF7"/>
    <w:rsid w:val="00D4248D"/>
    <w:rsid w:val="00D459BC"/>
    <w:rsid w:val="00D46017"/>
    <w:rsid w:val="00D46C7B"/>
    <w:rsid w:val="00D5018E"/>
    <w:rsid w:val="00D55279"/>
    <w:rsid w:val="00D6332C"/>
    <w:rsid w:val="00D63DF3"/>
    <w:rsid w:val="00D7485F"/>
    <w:rsid w:val="00D75158"/>
    <w:rsid w:val="00D923A4"/>
    <w:rsid w:val="00D95600"/>
    <w:rsid w:val="00D97322"/>
    <w:rsid w:val="00DA105C"/>
    <w:rsid w:val="00DA3A18"/>
    <w:rsid w:val="00DA478B"/>
    <w:rsid w:val="00DA4A70"/>
    <w:rsid w:val="00DB0BE5"/>
    <w:rsid w:val="00DC3196"/>
    <w:rsid w:val="00DC365F"/>
    <w:rsid w:val="00DC3F0B"/>
    <w:rsid w:val="00DD4973"/>
    <w:rsid w:val="00DE09A8"/>
    <w:rsid w:val="00DE0C0C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267"/>
    <w:rsid w:val="00E069A3"/>
    <w:rsid w:val="00E109DD"/>
    <w:rsid w:val="00E26FB7"/>
    <w:rsid w:val="00E3486F"/>
    <w:rsid w:val="00E34D3D"/>
    <w:rsid w:val="00E43AC7"/>
    <w:rsid w:val="00E45A64"/>
    <w:rsid w:val="00E463E4"/>
    <w:rsid w:val="00E51DF9"/>
    <w:rsid w:val="00E5363F"/>
    <w:rsid w:val="00E56FAB"/>
    <w:rsid w:val="00E627C8"/>
    <w:rsid w:val="00E648F3"/>
    <w:rsid w:val="00E65553"/>
    <w:rsid w:val="00E70FC7"/>
    <w:rsid w:val="00E805C9"/>
    <w:rsid w:val="00E811B7"/>
    <w:rsid w:val="00E960A3"/>
    <w:rsid w:val="00E96519"/>
    <w:rsid w:val="00EA734C"/>
    <w:rsid w:val="00EA7E68"/>
    <w:rsid w:val="00EB0552"/>
    <w:rsid w:val="00EB4ACF"/>
    <w:rsid w:val="00EC1AB8"/>
    <w:rsid w:val="00EC63E4"/>
    <w:rsid w:val="00ED053D"/>
    <w:rsid w:val="00EE682F"/>
    <w:rsid w:val="00EF2BC8"/>
    <w:rsid w:val="00EF562D"/>
    <w:rsid w:val="00EF5D31"/>
    <w:rsid w:val="00F00261"/>
    <w:rsid w:val="00F04E26"/>
    <w:rsid w:val="00F0794B"/>
    <w:rsid w:val="00F12956"/>
    <w:rsid w:val="00F12C1E"/>
    <w:rsid w:val="00F221C5"/>
    <w:rsid w:val="00F2606F"/>
    <w:rsid w:val="00F34C7E"/>
    <w:rsid w:val="00F36DD8"/>
    <w:rsid w:val="00F4329C"/>
    <w:rsid w:val="00F448F9"/>
    <w:rsid w:val="00F467C4"/>
    <w:rsid w:val="00F54BC7"/>
    <w:rsid w:val="00F619C6"/>
    <w:rsid w:val="00F62090"/>
    <w:rsid w:val="00F62B2D"/>
    <w:rsid w:val="00F83531"/>
    <w:rsid w:val="00F97B13"/>
    <w:rsid w:val="00FA1CAE"/>
    <w:rsid w:val="00FB42C3"/>
    <w:rsid w:val="00FC65F0"/>
    <w:rsid w:val="00FD60DA"/>
    <w:rsid w:val="00FD77A8"/>
    <w:rsid w:val="00FF3364"/>
    <w:rsid w:val="00FF4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№1_"/>
    <w:basedOn w:val="a0"/>
    <w:link w:val="12"/>
    <w:rsid w:val="00105F9C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105F9C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105F9C"/>
    <w:pPr>
      <w:widowControl w:val="0"/>
      <w:shd w:val="clear" w:color="auto" w:fill="FFFFFF"/>
      <w:spacing w:after="720" w:line="0" w:lineRule="atLeast"/>
      <w:jc w:val="center"/>
      <w:outlineLvl w:val="0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rsid w:val="00105F9C"/>
    <w:pPr>
      <w:widowControl w:val="0"/>
      <w:shd w:val="clear" w:color="auto" w:fill="FFFFFF"/>
      <w:spacing w:before="720" w:line="322" w:lineRule="exact"/>
      <w:jc w:val="center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docdata">
    <w:name w:val="docdata"/>
    <w:aliases w:val="docy,v5,16725,bqiaagaaeyqcaaagiaiaaapuqaaabejaaaaaaaaaaaaaaaaaaaaaaaaaaaaaaaaaaaaaaaaaaaaaaaaaaaaaaaaaaaaaaaaaaaaaaaaaaaaaaaaaaaaaaaaaaaaaaaaaaaaaaaaaaaaaaaaaaaaaaaaaaaaaaaaaaaaaaaaaaaaaaaaaaaaaaaaaaaaaaaaaaaaaaaaaaaaaaaaaaaaaaaaaaaaaaaaaaaaaaaa"/>
    <w:basedOn w:val="a"/>
    <w:rsid w:val="00A04B2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DDFF0-EE6C-4BD4-9F21-B188B1192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Азамат Мүрсатов Жомартұлы</cp:lastModifiedBy>
  <cp:revision>8</cp:revision>
  <cp:lastPrinted>2025-07-22T06:57:00Z</cp:lastPrinted>
  <dcterms:created xsi:type="dcterms:W3CDTF">2025-08-29T12:31:00Z</dcterms:created>
  <dcterms:modified xsi:type="dcterms:W3CDTF">2025-10-14T05:43:00Z</dcterms:modified>
</cp:coreProperties>
</file>